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2010 129 vom 22. Februar 2011</w:t>
      </w:r>
    </w:p>
    <w:p>
      <w:r>
        <w:t>GR Gerichte, 2011-02-22, DE</w:t>
      </w:r>
    </w:p>
    <w:p>
      <w:r>
        <w:rPr>
          <w:b/>
        </w:rPr>
        <w:t xml:space="preserve">Quelle: </w:t>
      </w:r>
      <w:r>
        <w:t>https://mcp.opencaselaw.ch/entscheid/gr_gerichte_U 2010 129</w:t>
      </w:r>
    </w:p>
    <w:p>
      <w:r>
        <w:t>FR: GR_GERICHTE U 2010 129 du 22 février 2011</w:t>
      </w:r>
    </w:p>
    <w:p>
      <w:r>
        <w:t>IT: GR_GERICHTE U 2010 129 del 22 febbraio 2011</w:t>
      </w:r>
    </w:p>
    <w:p>
      <w:pPr>
        <w:pStyle w:val="Heading2"/>
      </w:pPr>
      <w:r>
        <w:t>Regeste</w:t>
      </w:r>
    </w:p>
    <w:p>
      <w:r>
        <w:t>Einreise zwecks Heiratsvorbereitung | Fremdenpolizei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Soweit darauf eingetreten werden kann, wird die Beschwerde gutgeheissen, die angefochtene Verfügung des Departements für Justiz, Sicherheit und Gesundheit Graubünden vom</w:t>
      </w:r>
    </w:p>
    <w:p>
      <w:r>
        <w:rPr>
          <w:b/>
        </w:rPr>
        <w:t>E. 2</w:t>
      </w:r>
    </w:p>
    <w:p>
      <w:r>
        <w:t>Die Gerichtskosten, bestehend - aus einer Staatsgebühr von Fr. 1'500.-- - und den Kanzleiauslagen von Fr. 364.--</w:t>
      </w:r>
    </w:p>
    <w:p>
      <w:r>
        <w:t>zusammen Fr. 1'864.-- gehen zulasten des Kantons Graubünden (DJSG) und sind innert 30 Tagen seit Zustellung dieses Entscheides an die Finanzverwaltung des Kantons Graubünden, Chur, zu bezahlen.</w:t>
      </w:r>
    </w:p>
    <w:p>
      <w:r>
        <w:rPr>
          <w:b/>
        </w:rPr>
        <w:t>E. 3</w:t>
      </w:r>
    </w:p>
    <w:p>
      <w:r>
        <w:t>Der Kanton Graubünden (DJSG) hat … aussergerichtlich mit Fr. 3’000.-- (inkl. MWST) zu entschädigen.</w:t>
      </w:r>
    </w:p>
    <w:p>
      <w:r>
        <w:rPr>
          <w:b/>
        </w:rPr>
        <w:t>E. 4</w:t>
      </w:r>
    </w:p>
    <w:p>
      <w:r>
        <w:t>Die Sache wird zur Neuverlegung der Kosten und der Parteientschädigung des vorangegangenen Verfahrens an das Departement für Justiz, Sicherheit und Gesundheit Graubünden zurückgewiesen.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